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720" w:rsidRDefault="00CA1720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0B5B" w:rsidRDefault="004062ED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АВТОНОМНОЕ</w:t>
      </w:r>
      <w:r w:rsidR="00E80B5B">
        <w:rPr>
          <w:rFonts w:ascii="Times New Roman" w:hAnsi="Times New Roman" w:cs="Times New Roman"/>
          <w:sz w:val="26"/>
          <w:szCs w:val="26"/>
        </w:rPr>
        <w:t xml:space="preserve"> УЧРЕЖДЕНИЕ</w:t>
      </w:r>
    </w:p>
    <w:p w:rsidR="004062ED" w:rsidRPr="00956930" w:rsidRDefault="004062ED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930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</w:p>
    <w:p w:rsidR="004062ED" w:rsidRDefault="004062ED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ЦЕНТР ТВОРЧЕСТВА И Р</w:t>
      </w:r>
      <w:r w:rsidRPr="00956930">
        <w:rPr>
          <w:rFonts w:ascii="Times New Roman" w:hAnsi="Times New Roman" w:cs="Times New Roman"/>
          <w:sz w:val="26"/>
          <w:szCs w:val="26"/>
        </w:rPr>
        <w:t>АЗВИТИЯ «ДЕТВОРА»</w:t>
      </w:r>
    </w:p>
    <w:p w:rsidR="004062ED" w:rsidRPr="00956930" w:rsidRDefault="004062ED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93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4062ED" w:rsidRDefault="004062ED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930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</w:p>
    <w:p w:rsidR="004062ED" w:rsidRDefault="004062ED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6930">
        <w:rPr>
          <w:rFonts w:ascii="Times New Roman" w:hAnsi="Times New Roman" w:cs="Times New Roman"/>
          <w:sz w:val="26"/>
          <w:szCs w:val="26"/>
        </w:rPr>
        <w:t>ГОРОДСКОЙ ОКРУГ ГОРОД РАДУЖНЫЙ</w:t>
      </w:r>
    </w:p>
    <w:p w:rsidR="00E80B5B" w:rsidRPr="00956930" w:rsidRDefault="00E80B5B" w:rsidP="00E80B5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062ED" w:rsidRDefault="004062ED" w:rsidP="00E80B5B">
      <w:pPr>
        <w:pStyle w:val="af"/>
      </w:pPr>
      <w:r w:rsidRPr="000311D7">
        <w:rPr>
          <w:noProof/>
          <w:lang w:eastAsia="ru-RU"/>
        </w:rPr>
        <w:drawing>
          <wp:inline distT="0" distB="0" distL="0" distR="0">
            <wp:extent cx="5898632" cy="3022382"/>
            <wp:effectExtent l="0" t="0" r="6985" b="6985"/>
            <wp:docPr id="6" name="Рисунок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ve="http://schemas.openxmlformats.org/markup-compatibility/2006" id="{644F5C58-7A6B-4F66-90FD-3FECC6E179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ve="http://schemas.openxmlformats.org/markup-compatibility/2006" id="{644F5C58-7A6B-4F66-90FD-3FECC6E179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03"/>
                    <a:stretch/>
                  </pic:blipFill>
                  <pic:spPr bwMode="auto">
                    <a:xfrm>
                      <a:off x="0" y="0"/>
                      <a:ext cx="5904199" cy="3025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62ED" w:rsidRPr="00A001FF" w:rsidRDefault="004062ED" w:rsidP="00E80B5B">
      <w:pPr>
        <w:jc w:val="center"/>
        <w:rPr>
          <w:rFonts w:ascii="Times New Roman" w:hAnsi="Times New Roman" w:cs="Times New Roman"/>
        </w:rPr>
      </w:pPr>
    </w:p>
    <w:p w:rsidR="00E80B5B" w:rsidRDefault="004062ED" w:rsidP="00E80B5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062ED">
        <w:rPr>
          <w:rFonts w:ascii="Times New Roman" w:hAnsi="Times New Roman" w:cs="Times New Roman"/>
          <w:sz w:val="56"/>
          <w:szCs w:val="56"/>
        </w:rPr>
        <w:t>План мероприятий</w:t>
      </w:r>
    </w:p>
    <w:p w:rsidR="00E80B5B" w:rsidRDefault="004062ED" w:rsidP="00E80B5B">
      <w:pPr>
        <w:pStyle w:val="1"/>
        <w:tabs>
          <w:tab w:val="left" w:pos="9639"/>
        </w:tabs>
        <w:spacing w:before="0"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062ED">
        <w:rPr>
          <w:rFonts w:ascii="Times New Roman" w:hAnsi="Times New Roman" w:cs="Times New Roman"/>
          <w:sz w:val="56"/>
          <w:szCs w:val="56"/>
        </w:rPr>
        <w:t>по профилактике экстремизма, гармонизации межэтнических и межкультурных отношений, социальной и культурной</w:t>
      </w:r>
    </w:p>
    <w:p w:rsidR="004062ED" w:rsidRDefault="004062ED" w:rsidP="00E80B5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062ED">
        <w:rPr>
          <w:rFonts w:ascii="Times New Roman" w:hAnsi="Times New Roman" w:cs="Times New Roman"/>
          <w:sz w:val="56"/>
          <w:szCs w:val="56"/>
        </w:rPr>
        <w:t>адаптации мигрантов</w:t>
      </w:r>
    </w:p>
    <w:p w:rsidR="004062ED" w:rsidRPr="004062ED" w:rsidRDefault="004062ED" w:rsidP="00E80B5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4062ED">
        <w:rPr>
          <w:rFonts w:ascii="Times New Roman" w:hAnsi="Times New Roman" w:cs="Times New Roman"/>
          <w:sz w:val="56"/>
          <w:szCs w:val="56"/>
        </w:rPr>
        <w:t>в МАУ ДО ЦТР «Детвора»</w:t>
      </w:r>
    </w:p>
    <w:p w:rsidR="004062ED" w:rsidRPr="006E39E8" w:rsidRDefault="004062ED" w:rsidP="00E80B5B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на 2020 – 2021 учебный год</w:t>
      </w:r>
    </w:p>
    <w:p w:rsidR="004062ED" w:rsidRPr="00956930" w:rsidRDefault="004062ED" w:rsidP="00E80B5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80B5B" w:rsidRDefault="00E80B5B" w:rsidP="00BF7A18">
      <w:pPr>
        <w:pStyle w:val="af0"/>
        <w:rPr>
          <w:b/>
          <w:color w:val="70AD47" w:themeColor="accent6"/>
          <w:sz w:val="24"/>
          <w:szCs w:val="24"/>
        </w:rPr>
      </w:pPr>
      <w:bookmarkStart w:id="0" w:name="_GoBack"/>
      <w:bookmarkEnd w:id="0"/>
    </w:p>
    <w:p w:rsidR="00E80B5B" w:rsidRDefault="00E80B5B" w:rsidP="00E80B5B">
      <w:pPr>
        <w:pStyle w:val="af0"/>
        <w:jc w:val="center"/>
        <w:rPr>
          <w:b/>
          <w:color w:val="70AD47" w:themeColor="accent6"/>
          <w:sz w:val="24"/>
          <w:szCs w:val="24"/>
        </w:rPr>
      </w:pPr>
    </w:p>
    <w:p w:rsidR="00E80B5B" w:rsidRDefault="00E80B5B" w:rsidP="00E80B5B">
      <w:pPr>
        <w:pStyle w:val="af0"/>
        <w:jc w:val="center"/>
        <w:rPr>
          <w:b/>
          <w:color w:val="70AD47" w:themeColor="accent6"/>
          <w:sz w:val="24"/>
          <w:szCs w:val="24"/>
        </w:rPr>
      </w:pPr>
    </w:p>
    <w:p w:rsidR="00E80B5B" w:rsidRDefault="00E80B5B" w:rsidP="00E80B5B">
      <w:pPr>
        <w:pStyle w:val="af0"/>
        <w:jc w:val="center"/>
        <w:rPr>
          <w:b/>
          <w:color w:val="70AD47" w:themeColor="accent6"/>
          <w:sz w:val="24"/>
          <w:szCs w:val="24"/>
        </w:rPr>
      </w:pPr>
    </w:p>
    <w:p w:rsidR="004062ED" w:rsidRPr="00E80B5B" w:rsidRDefault="004062ED" w:rsidP="00E80B5B">
      <w:pPr>
        <w:pStyle w:val="af0"/>
        <w:jc w:val="center"/>
        <w:rPr>
          <w:b/>
          <w:color w:val="4472C4" w:themeColor="accent5"/>
          <w:sz w:val="24"/>
          <w:szCs w:val="24"/>
        </w:rPr>
      </w:pPr>
      <w:r w:rsidRPr="00E80B5B">
        <w:rPr>
          <w:b/>
          <w:color w:val="4472C4" w:themeColor="accent5"/>
          <w:sz w:val="24"/>
          <w:szCs w:val="24"/>
        </w:rPr>
        <w:t>г. Радужный, 2020</w:t>
      </w:r>
    </w:p>
    <w:p w:rsidR="000E7A4B" w:rsidRPr="002E4E89" w:rsidRDefault="004062ED" w:rsidP="00E80B5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eastAsia="Calibri"/>
          <w:b/>
          <w:sz w:val="24"/>
          <w:szCs w:val="24"/>
        </w:rPr>
        <w:br w:type="page"/>
      </w:r>
      <w:r w:rsidR="000E7A4B" w:rsidRPr="002E4E8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Утверждаю:</w:t>
      </w:r>
    </w:p>
    <w:p w:rsidR="000E7A4B" w:rsidRPr="002E4E89" w:rsidRDefault="002E2D90" w:rsidP="00E80B5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0E7A4B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АУ ДО ЦТР «Детвора» </w:t>
      </w:r>
      <w:r w:rsidR="000E7A4B">
        <w:rPr>
          <w:rFonts w:ascii="Times New Roman" w:eastAsia="Times New Roman" w:hAnsi="Times New Roman" w:cs="Times New Roman"/>
          <w:sz w:val="20"/>
          <w:szCs w:val="20"/>
          <w:lang w:eastAsia="ru-RU"/>
        </w:rPr>
        <w:t>г. Радужный</w:t>
      </w:r>
    </w:p>
    <w:p w:rsidR="000E7A4B" w:rsidRPr="002E4E89" w:rsidRDefault="000E7A4B" w:rsidP="00E80B5B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4E8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 </w:t>
      </w:r>
      <w:r w:rsidR="002E2D90">
        <w:rPr>
          <w:rFonts w:ascii="Times New Roman" w:eastAsia="Times New Roman" w:hAnsi="Times New Roman" w:cs="Times New Roman"/>
          <w:sz w:val="20"/>
          <w:szCs w:val="20"/>
          <w:lang w:eastAsia="ru-RU"/>
        </w:rPr>
        <w:t>Вербицкая О.В.</w:t>
      </w:r>
    </w:p>
    <w:p w:rsidR="000E7A4B" w:rsidRDefault="000E7A4B" w:rsidP="00CE4AD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A4B" w:rsidRDefault="000E7A4B" w:rsidP="00CE4AD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1A4A" w:rsidRPr="002F0140" w:rsidRDefault="00CD723C" w:rsidP="00CE4AD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C61A4A" w:rsidRPr="002F0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лан </w:t>
      </w:r>
      <w:r w:rsidR="00F3645A" w:rsidRPr="002F0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по профилактике экстремизма</w:t>
      </w:r>
      <w:r w:rsidR="008D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015C3D" w:rsidRPr="002F0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гармонизации межэтнических и межкультурных отношений</w:t>
      </w:r>
      <w:r w:rsidR="008D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D5F82" w:rsidRPr="008D5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социальной и культурной адаптации мигрантов</w:t>
      </w:r>
      <w:r w:rsidR="00015C3D" w:rsidRPr="002F0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2E2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МАУ ДО ЦТР «Детвора»</w:t>
      </w:r>
    </w:p>
    <w:p w:rsidR="00A85407" w:rsidRPr="002F0140" w:rsidRDefault="002E2D90" w:rsidP="00CE4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</w:t>
      </w:r>
      <w:r w:rsidR="00A85407" w:rsidRPr="002F01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80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55A84" w:rsidRDefault="00755A84" w:rsidP="00AA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A84" w:rsidRPr="00755A84" w:rsidRDefault="00755A84" w:rsidP="00AA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A84" w:rsidRPr="00755A84" w:rsidRDefault="00755A84" w:rsidP="00AA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толерантного </w:t>
      </w:r>
      <w:r w:rsidR="002E2D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</w:t>
      </w:r>
      <w:r w:rsidR="008D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облюдения прав и свобод ребенка, </w:t>
      </w:r>
      <w:r w:rsidR="008D5F82" w:rsidRPr="000C21A9">
        <w:rPr>
          <w:rFonts w:ascii="Times New Roman" w:eastAsia="Calibri" w:hAnsi="Times New Roman" w:cs="Calibri"/>
          <w:sz w:val="24"/>
        </w:rPr>
        <w:t>предотвращение разжигания социальной, расовой, национальной и религиозной розни</w:t>
      </w:r>
      <w:r w:rsidR="008D5F82">
        <w:rPr>
          <w:rFonts w:ascii="Times New Roman" w:eastAsia="Calibri" w:hAnsi="Times New Roman" w:cs="Calibri"/>
          <w:sz w:val="24"/>
        </w:rPr>
        <w:t>.</w:t>
      </w:r>
    </w:p>
    <w:p w:rsidR="00755A84" w:rsidRPr="00755A84" w:rsidRDefault="00755A84" w:rsidP="00AA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A84" w:rsidRDefault="00755A84" w:rsidP="00AA2C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55A84" w:rsidRDefault="00755A84" w:rsidP="00AA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A84" w:rsidRPr="00755A84" w:rsidRDefault="00755A84" w:rsidP="00755A8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культуры толерантности и межнационального согласия.               </w:t>
      </w:r>
    </w:p>
    <w:p w:rsidR="00755A84" w:rsidRPr="00755A84" w:rsidRDefault="00755A84" w:rsidP="00755A8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толерантного сознания </w:t>
      </w:r>
      <w:r w:rsidR="002E2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профилактика среди них экстремистских проявлений.    </w:t>
      </w:r>
    </w:p>
    <w:p w:rsidR="00755A84" w:rsidRPr="00755A84" w:rsidRDefault="00755A84" w:rsidP="00755A8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преодоление распространения негативных тенденций, тормозящих социальное и культурное развитие </w:t>
      </w:r>
      <w:r w:rsidR="002E2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</w:t>
      </w:r>
    </w:p>
    <w:p w:rsidR="00755A84" w:rsidRPr="00755A84" w:rsidRDefault="00755A84" w:rsidP="00755A8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уровня (в пределах познавательных способностей)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культуры </w:t>
      </w:r>
      <w:r w:rsidR="002E2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основы толерантного сознания и поведения.             </w:t>
      </w:r>
    </w:p>
    <w:p w:rsidR="00755A84" w:rsidRPr="00755A84" w:rsidRDefault="00755A84" w:rsidP="00755A8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Недопущение среди </w:t>
      </w:r>
      <w:r w:rsidR="002E2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агрессии и насилия, ксенофобии на национальной и конфессиональной почве.               </w:t>
      </w:r>
    </w:p>
    <w:p w:rsidR="00AA2CAE" w:rsidRDefault="00755A84" w:rsidP="00755A8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8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позитивных ценностей и установок на уважение, принятие и понимание богатого многообразия культур народов России, их традиций и этнических ценностей.</w:t>
      </w:r>
    </w:p>
    <w:p w:rsidR="008D5F82" w:rsidRPr="00755A84" w:rsidRDefault="008D5F82" w:rsidP="00755A84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BBE">
        <w:rPr>
          <w:rFonts w:ascii="Times New Roman" w:eastAsia="Calibri" w:hAnsi="Times New Roman" w:cs="Times New Roman"/>
          <w:sz w:val="24"/>
          <w:szCs w:val="24"/>
        </w:rPr>
        <w:t>Адаптация и интеграция мигрантов в принимающее сообщество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(детский коллектив).</w:t>
      </w:r>
    </w:p>
    <w:p w:rsidR="003638E3" w:rsidRDefault="003638E3" w:rsidP="00CE4A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614" w:type="dxa"/>
        <w:jc w:val="center"/>
        <w:tblLayout w:type="fixed"/>
        <w:tblLook w:val="01E0" w:firstRow="1" w:lastRow="1" w:firstColumn="1" w:lastColumn="1" w:noHBand="0" w:noVBand="0"/>
      </w:tblPr>
      <w:tblGrid>
        <w:gridCol w:w="634"/>
        <w:gridCol w:w="4150"/>
        <w:gridCol w:w="1984"/>
        <w:gridCol w:w="1625"/>
        <w:gridCol w:w="2206"/>
        <w:gridCol w:w="15"/>
      </w:tblGrid>
      <w:tr w:rsidR="002C119D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2C119D" w:rsidRPr="00F34A92" w:rsidRDefault="002C119D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№ п/п</w:t>
            </w:r>
          </w:p>
        </w:tc>
        <w:tc>
          <w:tcPr>
            <w:tcW w:w="4150" w:type="dxa"/>
          </w:tcPr>
          <w:p w:rsidR="002C119D" w:rsidRPr="00F34A92" w:rsidRDefault="002C119D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2C119D" w:rsidRPr="00F34A92" w:rsidRDefault="002C119D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Категория участников</w:t>
            </w:r>
          </w:p>
        </w:tc>
        <w:tc>
          <w:tcPr>
            <w:tcW w:w="1625" w:type="dxa"/>
          </w:tcPr>
          <w:p w:rsidR="002C119D" w:rsidRPr="00F34A92" w:rsidRDefault="002C119D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Сроки</w:t>
            </w:r>
          </w:p>
        </w:tc>
        <w:tc>
          <w:tcPr>
            <w:tcW w:w="2206" w:type="dxa"/>
          </w:tcPr>
          <w:p w:rsidR="002C119D" w:rsidRPr="00F34A92" w:rsidRDefault="002C119D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Ответственные</w:t>
            </w:r>
          </w:p>
        </w:tc>
      </w:tr>
      <w:tr w:rsidR="002C119D" w:rsidRPr="00F34A92" w:rsidTr="00DE4863">
        <w:trPr>
          <w:jc w:val="center"/>
        </w:trPr>
        <w:tc>
          <w:tcPr>
            <w:tcW w:w="10614" w:type="dxa"/>
            <w:gridSpan w:val="6"/>
          </w:tcPr>
          <w:p w:rsidR="002C119D" w:rsidRPr="00F34A92" w:rsidRDefault="002C119D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b/>
                <w:sz w:val="24"/>
                <w:szCs w:val="24"/>
              </w:rPr>
              <w:t>Работа с педагогами:</w:t>
            </w:r>
          </w:p>
        </w:tc>
      </w:tr>
      <w:tr w:rsidR="00DE4863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DE4863" w:rsidRPr="00F34A92" w:rsidRDefault="00DE4863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Ознакомление с планом мероприятий по профилактике экстремизма, гармонизации межэтнических и межкультурных отношений, социальной и культурной адаптации мигрантов в школьном пространстве на 2020 – 2021 учебный год.</w:t>
            </w:r>
          </w:p>
        </w:tc>
        <w:tc>
          <w:tcPr>
            <w:tcW w:w="1984" w:type="dxa"/>
          </w:tcPr>
          <w:p w:rsidR="00DE4863" w:rsidRPr="00F34A92" w:rsidRDefault="00DE4863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Педагог-организатор</w:t>
            </w:r>
          </w:p>
        </w:tc>
      </w:tr>
      <w:tr w:rsidR="00DE4863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DE4863" w:rsidRPr="00F34A92" w:rsidRDefault="00DE4863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Инструктаж сотрудников школы по противодействию экстремизма.</w:t>
            </w:r>
          </w:p>
        </w:tc>
        <w:tc>
          <w:tcPr>
            <w:tcW w:w="1984" w:type="dxa"/>
          </w:tcPr>
          <w:p w:rsidR="00DE4863" w:rsidRPr="00F34A92" w:rsidRDefault="00DE4863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Август</w:t>
            </w:r>
          </w:p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06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Специалист ОТ и ТБ, ПБ</w:t>
            </w:r>
          </w:p>
        </w:tc>
      </w:tr>
      <w:tr w:rsidR="00DE4863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DE4863" w:rsidRPr="00F34A92" w:rsidRDefault="00DE4863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:rsidR="00DE4863" w:rsidRPr="00F34A92" w:rsidRDefault="00DE4863" w:rsidP="00DE4863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Знакомство работников и педагогов с нормативными правовыми документами.</w:t>
            </w:r>
          </w:p>
        </w:tc>
        <w:tc>
          <w:tcPr>
            <w:tcW w:w="1984" w:type="dxa"/>
          </w:tcPr>
          <w:p w:rsidR="00DE4863" w:rsidRPr="00F34A92" w:rsidRDefault="00DE4863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DE4863" w:rsidRPr="00F34A92" w:rsidRDefault="00DE4863" w:rsidP="00DE4863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Ежегодно в сентябре и в январе</w:t>
            </w:r>
          </w:p>
        </w:tc>
        <w:tc>
          <w:tcPr>
            <w:tcW w:w="2206" w:type="dxa"/>
          </w:tcPr>
          <w:p w:rsidR="00DE4863" w:rsidRPr="00F34A92" w:rsidRDefault="00DE4863" w:rsidP="00DE4863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Администрация</w:t>
            </w:r>
          </w:p>
        </w:tc>
      </w:tr>
      <w:tr w:rsidR="00DE4863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DE4863" w:rsidRPr="00F34A92" w:rsidRDefault="00DE4863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Подготовка методических материалов по воспитанию толерантности у учащихся и родителей.</w:t>
            </w:r>
          </w:p>
        </w:tc>
        <w:tc>
          <w:tcPr>
            <w:tcW w:w="1984" w:type="dxa"/>
          </w:tcPr>
          <w:p w:rsidR="00DE4863" w:rsidRPr="00F34A92" w:rsidRDefault="00DE4863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В течение  учебного года</w:t>
            </w:r>
          </w:p>
        </w:tc>
        <w:tc>
          <w:tcPr>
            <w:tcW w:w="2206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Педагог-организатор</w:t>
            </w:r>
          </w:p>
        </w:tc>
      </w:tr>
      <w:tr w:rsidR="00DE4863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DE4863" w:rsidRPr="00F34A92" w:rsidRDefault="00DE4863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DE4863" w:rsidRPr="00F34A92" w:rsidRDefault="00DE4863" w:rsidP="00DE4863">
            <w:pPr>
              <w:contextualSpacing/>
              <w:jc w:val="both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Участие администрации и педагогов МАУ ДО ЦТР в  мероприятиях (конференциях, семинарах, круглых </w:t>
            </w:r>
            <w:r w:rsidRPr="00F34A92">
              <w:rPr>
                <w:sz w:val="24"/>
                <w:szCs w:val="24"/>
              </w:rPr>
              <w:lastRenderedPageBreak/>
              <w:t>столах и иных мероприятиях), направленных на гармонизацию межэтнических отношений и формирование толерантности проводимых на муниципальном уровне</w:t>
            </w:r>
          </w:p>
        </w:tc>
        <w:tc>
          <w:tcPr>
            <w:tcW w:w="1984" w:type="dxa"/>
          </w:tcPr>
          <w:p w:rsidR="00DE4863" w:rsidRPr="00F34A92" w:rsidRDefault="00DE4863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6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Педагог-организатор</w:t>
            </w:r>
          </w:p>
        </w:tc>
      </w:tr>
      <w:tr w:rsidR="002C119D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2C119D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4150" w:type="dxa"/>
          </w:tcPr>
          <w:p w:rsidR="002C119D" w:rsidRPr="00F34A92" w:rsidRDefault="002C119D" w:rsidP="002E2D90">
            <w:pPr>
              <w:contextualSpacing/>
              <w:jc w:val="both"/>
              <w:rPr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Адаптация и интеграция мигрантов в принимающее сообщество</w:t>
            </w:r>
          </w:p>
        </w:tc>
        <w:tc>
          <w:tcPr>
            <w:tcW w:w="1984" w:type="dxa"/>
          </w:tcPr>
          <w:p w:rsidR="002C119D" w:rsidRPr="00F34A92" w:rsidRDefault="002C119D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 w:rsidR="00DE4863"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2C119D" w:rsidRPr="00F34A92" w:rsidRDefault="002C119D" w:rsidP="002E2D90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6" w:type="dxa"/>
          </w:tcPr>
          <w:p w:rsidR="002C119D" w:rsidRPr="00F34A92" w:rsidRDefault="002C119D" w:rsidP="002E2D90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Педагог-психолог</w:t>
            </w:r>
          </w:p>
        </w:tc>
      </w:tr>
      <w:tr w:rsidR="00DE4863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DE4863" w:rsidRPr="00F34A92" w:rsidRDefault="00DE4863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:rsidR="00DE4863" w:rsidRPr="00F34A92" w:rsidRDefault="00DE4863" w:rsidP="00DE4863">
            <w:pPr>
              <w:pStyle w:val="aa"/>
              <w:shd w:val="clear" w:color="auto" w:fill="FFFFFF"/>
              <w:spacing w:after="0"/>
              <w:textAlignment w:val="baseline"/>
            </w:pPr>
            <w:r>
              <w:t>Интерактивная карта антитеррористической деятельности Национального центра информационного противодействия терроризму и экстремизму в образовательной среде и сети Интернет (материал размещён на сайте организации)</w:t>
            </w:r>
          </w:p>
        </w:tc>
        <w:tc>
          <w:tcPr>
            <w:tcW w:w="1984" w:type="dxa"/>
          </w:tcPr>
          <w:p w:rsidR="00DE4863" w:rsidRPr="00F34A92" w:rsidRDefault="00DE4863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Сентябрь 2020</w:t>
            </w:r>
          </w:p>
        </w:tc>
        <w:tc>
          <w:tcPr>
            <w:tcW w:w="2206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</w:p>
        </w:tc>
      </w:tr>
      <w:tr w:rsidR="00DE4863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DE4863" w:rsidRPr="00F34A92" w:rsidRDefault="00DE4863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:rsidR="00DE4863" w:rsidRPr="00F34A92" w:rsidRDefault="00DE4863" w:rsidP="00DE4863">
            <w:pPr>
              <w:rPr>
                <w:bCs/>
                <w:spacing w:val="-1"/>
                <w:sz w:val="24"/>
                <w:szCs w:val="24"/>
              </w:rPr>
            </w:pPr>
            <w:r w:rsidRPr="00F34A92">
              <w:rPr>
                <w:bCs/>
                <w:spacing w:val="-1"/>
                <w:sz w:val="24"/>
                <w:szCs w:val="24"/>
              </w:rPr>
              <w:t>Мониторинг экстремистских настроений в молодежной среде:</w:t>
            </w:r>
          </w:p>
          <w:p w:rsidR="00DE4863" w:rsidRPr="00F34A92" w:rsidRDefault="00DE4863" w:rsidP="00DE4863">
            <w:pPr>
              <w:tabs>
                <w:tab w:val="left" w:pos="459"/>
              </w:tabs>
              <w:jc w:val="both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1. Ежедневный мониторинг детей руководителем ДОП; при входе в ЦТР «Детвора» -  дежурным администратором.</w:t>
            </w:r>
          </w:p>
          <w:p w:rsidR="00DE4863" w:rsidRPr="00F34A92" w:rsidRDefault="00DE4863" w:rsidP="00DE48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2. В начале сентября - социально педагогическая диагностика коллективов, на основе которой формируется социальный паспорт социума, своеобразный банк данных о детях, который корректируется на протяжении всего учебного года</w:t>
            </w:r>
          </w:p>
          <w:p w:rsidR="00DE4863" w:rsidRPr="00F34A92" w:rsidRDefault="00DE4863" w:rsidP="00DE4863">
            <w:pPr>
              <w:jc w:val="both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3.Систематическое проведение тематических инструктажей и совещаний по вопросам безопасности и профилактики агрессивного и противоправного поведения обучающихся, инструктажи с педагогами. </w:t>
            </w:r>
          </w:p>
          <w:p w:rsidR="00DE4863" w:rsidRPr="00F34A92" w:rsidRDefault="00DE4863" w:rsidP="00DE4863">
            <w:pPr>
              <w:rPr>
                <w:bCs/>
                <w:spacing w:val="-1"/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4. Психологическое обследование «Социометрия». Наблюдение за эмоциональным фоном </w:t>
            </w:r>
          </w:p>
        </w:tc>
        <w:tc>
          <w:tcPr>
            <w:tcW w:w="1984" w:type="dxa"/>
          </w:tcPr>
          <w:p w:rsidR="00DE4863" w:rsidRPr="00F34A92" w:rsidRDefault="00DE4863" w:rsidP="00DE4863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</w:p>
        </w:tc>
        <w:tc>
          <w:tcPr>
            <w:tcW w:w="1625" w:type="dxa"/>
          </w:tcPr>
          <w:p w:rsidR="00DE4863" w:rsidRPr="004062ED" w:rsidRDefault="00DE4863" w:rsidP="00DE4863">
            <w:pPr>
              <w:pStyle w:val="a4"/>
              <w:rPr>
                <w:sz w:val="24"/>
                <w:szCs w:val="24"/>
              </w:rPr>
            </w:pPr>
            <w:r w:rsidRPr="004062ED">
              <w:rPr>
                <w:sz w:val="24"/>
                <w:szCs w:val="24"/>
              </w:rPr>
              <w:t xml:space="preserve">2020 – 2021 учебный год </w:t>
            </w:r>
          </w:p>
        </w:tc>
        <w:tc>
          <w:tcPr>
            <w:tcW w:w="2206" w:type="dxa"/>
          </w:tcPr>
          <w:p w:rsidR="00DE4863" w:rsidRPr="00F34A92" w:rsidRDefault="00DE4863" w:rsidP="00DE4863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педагог-психолог, педагоги-организаторы,</w:t>
            </w:r>
          </w:p>
          <w:p w:rsidR="00DE4863" w:rsidRPr="00F34A92" w:rsidRDefault="00DE4863" w:rsidP="00DE48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</w:t>
            </w:r>
            <w:r w:rsidRPr="00F34A92">
              <w:rPr>
                <w:sz w:val="24"/>
                <w:szCs w:val="24"/>
              </w:rPr>
              <w:t>, заместитель директора по УВР</w:t>
            </w:r>
          </w:p>
        </w:tc>
      </w:tr>
      <w:tr w:rsidR="00B7034E" w:rsidRPr="00F34A92" w:rsidTr="00DE4863">
        <w:trPr>
          <w:jc w:val="center"/>
        </w:trPr>
        <w:tc>
          <w:tcPr>
            <w:tcW w:w="10614" w:type="dxa"/>
            <w:gridSpan w:val="6"/>
          </w:tcPr>
          <w:p w:rsidR="00B7034E" w:rsidRPr="00F34A92" w:rsidRDefault="00B7034E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b/>
                <w:sz w:val="24"/>
                <w:szCs w:val="24"/>
              </w:rPr>
              <w:t>Работа с обучающимися: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Проведение учебно-профилактических мероприятий (бесед), направленных на формирование действий в случаях нарушения общественного порядка, террористической угрозы и экстремистских проявлений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pStyle w:val="a4"/>
              <w:rPr>
                <w:b/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jc w:val="both"/>
              <w:rPr>
                <w:bCs/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>День солидарности в борьбе с терроризмом.</w:t>
            </w:r>
          </w:p>
          <w:p w:rsidR="00E80B5B" w:rsidRPr="00F34A92" w:rsidRDefault="00E80B5B" w:rsidP="00E80B5B">
            <w:pPr>
              <w:jc w:val="both"/>
              <w:rPr>
                <w:bCs/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>Беседы «Мы- солидарны!»</w:t>
            </w:r>
          </w:p>
          <w:p w:rsidR="00E80B5B" w:rsidRPr="00F34A92" w:rsidRDefault="00E80B5B" w:rsidP="00E80B5B">
            <w:pPr>
              <w:jc w:val="both"/>
              <w:rPr>
                <w:sz w:val="24"/>
                <w:szCs w:val="24"/>
              </w:rPr>
            </w:pPr>
          </w:p>
          <w:p w:rsidR="00E80B5B" w:rsidRPr="00F34A92" w:rsidRDefault="00E80B5B" w:rsidP="00E80B5B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jc w:val="center"/>
              <w:rPr>
                <w:bCs/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>03.09.2020</w:t>
            </w:r>
          </w:p>
          <w:p w:rsidR="00E80B5B" w:rsidRPr="00F34A92" w:rsidRDefault="00E80B5B" w:rsidP="00E80B5B">
            <w:pPr>
              <w:jc w:val="center"/>
              <w:rPr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>ЦТР «Детвора»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jc w:val="both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День окончания Второй мировой </w:t>
            </w:r>
            <w:r w:rsidRPr="00F34A92">
              <w:rPr>
                <w:sz w:val="24"/>
                <w:szCs w:val="24"/>
              </w:rPr>
              <w:lastRenderedPageBreak/>
              <w:t>войны. «Уроки Победы» «Уроки Второй Мировой»</w:t>
            </w:r>
          </w:p>
          <w:p w:rsidR="00E80B5B" w:rsidRPr="00F34A92" w:rsidRDefault="00E80B5B" w:rsidP="00E80B5B">
            <w:pPr>
              <w:jc w:val="both"/>
              <w:rPr>
                <w:bCs/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Оформление информационного стенда.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lastRenderedPageBreak/>
              <w:t xml:space="preserve">Учащиеся </w:t>
            </w:r>
            <w:r w:rsidRPr="00F34A92">
              <w:rPr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jc w:val="center"/>
              <w:rPr>
                <w:bCs/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lastRenderedPageBreak/>
              <w:t>03.09.2020</w:t>
            </w:r>
          </w:p>
          <w:p w:rsidR="00E80B5B" w:rsidRPr="00F34A92" w:rsidRDefault="00E80B5B" w:rsidP="00E80B5B">
            <w:pPr>
              <w:jc w:val="center"/>
              <w:rPr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lastRenderedPageBreak/>
              <w:t>ЦТР «Детвора»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lastRenderedPageBreak/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 xml:space="preserve">, </w:t>
            </w:r>
            <w:r w:rsidRPr="00F34A92">
              <w:rPr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jc w:val="both"/>
              <w:rPr>
                <w:bCs/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 xml:space="preserve">Неделя безопасности </w:t>
            </w:r>
          </w:p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 xml:space="preserve"> «Осторожно, мошенники!», «Памятка для родителей: ребёнок в интернете», «Безопасная среда» Профилактические беседы, распространение памяток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jc w:val="center"/>
              <w:rPr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>02-08.09.2020 ЦТР «Детвора»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 Информационная стена «Интернет. Территория безопасности»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Октябрь </w:t>
            </w:r>
            <w:r w:rsidRPr="00F34A92">
              <w:rPr>
                <w:bCs/>
                <w:sz w:val="24"/>
                <w:szCs w:val="24"/>
              </w:rPr>
              <w:t>ЦТР «Детвора»</w:t>
            </w:r>
          </w:p>
        </w:tc>
        <w:tc>
          <w:tcPr>
            <w:tcW w:w="2206" w:type="dxa"/>
          </w:tcPr>
          <w:p w:rsidR="00B7034E" w:rsidRPr="00F34A92" w:rsidRDefault="00E80B5B" w:rsidP="00B703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B7034E" w:rsidRPr="00F34A92">
              <w:rPr>
                <w:sz w:val="24"/>
                <w:szCs w:val="24"/>
              </w:rPr>
              <w:t>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Онлайн-инструктаж</w:t>
            </w:r>
          </w:p>
          <w:p w:rsidR="00E80B5B" w:rsidRPr="00F34A92" w:rsidRDefault="00E80B5B" w:rsidP="00E80B5B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t xml:space="preserve"> «П</w:t>
            </w:r>
            <w:r w:rsidRPr="00F34A92">
              <w:rPr>
                <w:rStyle w:val="ab"/>
                <w:b w:val="0"/>
                <w:bdr w:val="none" w:sz="0" w:space="0" w:color="auto" w:frame="1"/>
              </w:rPr>
              <w:t>равила безопасности в интернете»</w:t>
            </w:r>
          </w:p>
          <w:p w:rsidR="00E80B5B" w:rsidRPr="00F34A92" w:rsidRDefault="00E80B5B" w:rsidP="00E80B5B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rPr>
                <w:rStyle w:val="a9"/>
                <w:i w:val="0"/>
                <w:bdr w:val="none" w:sz="0" w:space="0" w:color="auto" w:frame="1"/>
              </w:rPr>
              <w:t>(Мы хотим, чтоб Интернет</w:t>
            </w:r>
          </w:p>
          <w:p w:rsidR="00E80B5B" w:rsidRPr="00F34A92" w:rsidRDefault="00E80B5B" w:rsidP="00E80B5B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rPr>
                <w:rStyle w:val="a9"/>
                <w:i w:val="0"/>
                <w:bdr w:val="none" w:sz="0" w:space="0" w:color="auto" w:frame="1"/>
              </w:rPr>
              <w:t>Был вам другом много лет!</w:t>
            </w:r>
          </w:p>
          <w:p w:rsidR="00E80B5B" w:rsidRPr="00F34A92" w:rsidRDefault="00E80B5B" w:rsidP="00E80B5B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rPr>
                <w:rStyle w:val="a9"/>
                <w:i w:val="0"/>
                <w:bdr w:val="none" w:sz="0" w:space="0" w:color="auto" w:frame="1"/>
              </w:rPr>
              <w:t>Будете знать правила эти –</w:t>
            </w:r>
          </w:p>
          <w:p w:rsidR="00E80B5B" w:rsidRPr="00F34A92" w:rsidRDefault="00E80B5B" w:rsidP="00E80B5B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rPr>
                <w:rStyle w:val="a9"/>
                <w:i w:val="0"/>
                <w:bdr w:val="none" w:sz="0" w:space="0" w:color="auto" w:frame="1"/>
              </w:rPr>
              <w:t>Смело плавайте в Интернете.)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2 ноября </w:t>
            </w:r>
            <w:r w:rsidRPr="00F34A92">
              <w:rPr>
                <w:bCs/>
                <w:sz w:val="24"/>
                <w:szCs w:val="24"/>
              </w:rPr>
              <w:t>ЦТР «Детвора»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rPr>
                <w:color w:val="000000"/>
                <w:shd w:val="clear" w:color="auto" w:fill="FFFFFF"/>
              </w:rPr>
              <w:t>Онлайн-</w:t>
            </w:r>
            <w:proofErr w:type="spellStart"/>
            <w:r w:rsidRPr="00F34A92">
              <w:rPr>
                <w:color w:val="000000"/>
                <w:shd w:val="clear" w:color="auto" w:fill="FFFFFF"/>
              </w:rPr>
              <w:t>челлендж</w:t>
            </w:r>
            <w:proofErr w:type="spellEnd"/>
            <w:r w:rsidRPr="00F34A92">
              <w:rPr>
                <w:color w:val="000000"/>
                <w:shd w:val="clear" w:color="auto" w:fill="FFFFFF"/>
              </w:rPr>
              <w:t xml:space="preserve"> в соц. сетях </w:t>
            </w:r>
            <w:hyperlink r:id="rId6" w:history="1">
              <w:r w:rsidRPr="00F34A92">
                <w:rPr>
                  <w:rStyle w:val="ac"/>
                  <w:shd w:val="clear" w:color="auto" w:fill="FFFFFF"/>
                </w:rPr>
                <w:t>#</w:t>
              </w:r>
              <w:proofErr w:type="spellStart"/>
              <w:r w:rsidRPr="00F34A92">
                <w:rPr>
                  <w:rStyle w:val="ac"/>
                  <w:shd w:val="clear" w:color="auto" w:fill="FFFFFF"/>
                </w:rPr>
                <w:t>МояЮграМояРоссия</w:t>
              </w:r>
            </w:hyperlink>
            <w:hyperlink r:id="rId7" w:history="1">
              <w:r w:rsidRPr="00F34A92">
                <w:rPr>
                  <w:rStyle w:val="ac"/>
                  <w:shd w:val="clear" w:color="auto" w:fill="FFFFFF"/>
                </w:rPr>
                <w:t>#РадужныйХМАО</w:t>
              </w:r>
              <w:proofErr w:type="spellEnd"/>
            </w:hyperlink>
            <w:r w:rsidRPr="00F34A92">
              <w:t xml:space="preserve">, </w:t>
            </w:r>
            <w:r w:rsidRPr="00F34A92">
              <w:rPr>
                <w:color w:val="000000"/>
                <w:shd w:val="clear" w:color="auto" w:fill="FFFFFF"/>
              </w:rPr>
              <w:t>посвященный Дню народного единства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2-4 ноября 2020 </w:t>
            </w:r>
            <w:r w:rsidRPr="00F34A92">
              <w:rPr>
                <w:bCs/>
                <w:sz w:val="24"/>
                <w:szCs w:val="24"/>
              </w:rPr>
              <w:t>ЦТР «Детвора»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t>Поздравительная открытка «С Днём Народного Единства!»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2-4 ноября 2020 </w:t>
            </w:r>
            <w:r w:rsidRPr="00F34A92">
              <w:rPr>
                <w:bCs/>
                <w:sz w:val="24"/>
                <w:szCs w:val="24"/>
              </w:rPr>
              <w:t>ЦТР «Детвора»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 w:rsidR="00E80B5B"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7034E"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B7034E" w:rsidRPr="00F34A92" w:rsidRDefault="004062ED" w:rsidP="00B7034E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>
              <w:t>Г</w:t>
            </w:r>
            <w:r w:rsidRPr="004062ED">
              <w:t>ородской фестиваль национальных культур «Разноцветный букет России», выставка декоративно-прикладного искусства «Ларец самоцветов»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16 ноября 2020 ЦТР «Детвора»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 w:rsidR="00E80B5B"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Городской конкурс чтецов «Мой друг Пушкин»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DE4863" w:rsidP="00B703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7034E" w:rsidRPr="00F34A92">
              <w:rPr>
                <w:sz w:val="24"/>
                <w:szCs w:val="24"/>
              </w:rPr>
              <w:t xml:space="preserve">екабрь </w:t>
            </w:r>
          </w:p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B7034E" w:rsidRPr="00F34A92" w:rsidRDefault="004062ED" w:rsidP="00E8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методист, </w:t>
            </w:r>
            <w:r w:rsidR="00B7034E" w:rsidRPr="00F34A92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="00B7034E" w:rsidRPr="00F34A92">
              <w:rPr>
                <w:sz w:val="24"/>
                <w:szCs w:val="24"/>
              </w:rPr>
              <w:t xml:space="preserve"> ДО</w:t>
            </w:r>
            <w:r>
              <w:rPr>
                <w:sz w:val="24"/>
                <w:szCs w:val="24"/>
              </w:rPr>
              <w:t xml:space="preserve">, </w:t>
            </w:r>
            <w:r w:rsidR="00B7034E" w:rsidRPr="00F34A92">
              <w:rPr>
                <w:sz w:val="24"/>
                <w:szCs w:val="24"/>
              </w:rPr>
              <w:t>педагоги-организаторы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Городской этап военно-патриотической песни «Память»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ind w:firstLine="135"/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февраль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pStyle w:val="a8"/>
              <w:ind w:left="0"/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Муниципальный этап Молодежных Кирилло-Мефодиевских Чтений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ind w:firstLine="135"/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апрель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ДО,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pStyle w:val="a8"/>
              <w:ind w:left="0" w:firstLine="135"/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 xml:space="preserve">Патриотическая страничка: «Дети-герои войны» 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ind w:firstLine="135"/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апрель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ДО,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proofErr w:type="spellStart"/>
            <w:r w:rsidRPr="00F34A92">
              <w:rPr>
                <w:sz w:val="24"/>
                <w:szCs w:val="24"/>
              </w:rPr>
              <w:t>Инфостена</w:t>
            </w:r>
            <w:proofErr w:type="spellEnd"/>
            <w:r w:rsidRPr="00F34A92">
              <w:rPr>
                <w:sz w:val="24"/>
                <w:szCs w:val="24"/>
              </w:rPr>
              <w:t xml:space="preserve"> «Символы моей Родины» в рамках Дня Конституции РФ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ind w:firstLine="135"/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декабрь</w:t>
            </w:r>
          </w:p>
        </w:tc>
        <w:tc>
          <w:tcPr>
            <w:tcW w:w="2206" w:type="dxa"/>
          </w:tcPr>
          <w:p w:rsidR="00B7034E" w:rsidRPr="00F34A92" w:rsidRDefault="004062ED" w:rsidP="00E8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Беседы: «Урок Добрых дел», «5 декабря – день добровольца в России»»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декабрь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 - организатор,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Муниципальный этап Всероссийского конкурса чтецов «Живая классика»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апрель</w:t>
            </w:r>
          </w:p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Педагоги-организаторы,</w:t>
            </w:r>
          </w:p>
          <w:p w:rsidR="00B7034E" w:rsidRPr="00F34A92" w:rsidRDefault="00F34A92" w:rsidP="00E8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Городской этап Всероссийского конкурса «Литературно-художественного творчества»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март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Городской фестиваль</w:t>
            </w:r>
          </w:p>
          <w:p w:rsidR="00B7034E" w:rsidRPr="00F34A92" w:rsidRDefault="00B7034E" w:rsidP="00B7034E">
            <w:pPr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«Молодежная весна»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апрель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Педагоги-организаторы,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Городской открытый конкурс «Говорю и пишу по-русски»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апрель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</w:t>
            </w:r>
            <w:r w:rsidR="00E80B5B">
              <w:rPr>
                <w:sz w:val="24"/>
                <w:szCs w:val="24"/>
              </w:rPr>
              <w:t xml:space="preserve"> ДО,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старший методист 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Мероприятие,  приуроченное 90 </w:t>
            </w:r>
            <w:proofErr w:type="spellStart"/>
            <w:r w:rsidRPr="00F34A92">
              <w:rPr>
                <w:sz w:val="24"/>
                <w:szCs w:val="24"/>
              </w:rPr>
              <w:t>летию</w:t>
            </w:r>
            <w:proofErr w:type="spellEnd"/>
            <w:r w:rsidRPr="00F34A92">
              <w:rPr>
                <w:sz w:val="24"/>
                <w:szCs w:val="24"/>
              </w:rPr>
              <w:t xml:space="preserve"> округа, 35 </w:t>
            </w:r>
            <w:proofErr w:type="spellStart"/>
            <w:r w:rsidRPr="00F34A92">
              <w:rPr>
                <w:sz w:val="24"/>
                <w:szCs w:val="24"/>
              </w:rPr>
              <w:t>летию</w:t>
            </w:r>
            <w:proofErr w:type="spellEnd"/>
            <w:r w:rsidRPr="00F34A92">
              <w:rPr>
                <w:sz w:val="24"/>
                <w:szCs w:val="24"/>
              </w:rPr>
              <w:t xml:space="preserve"> города Радужный «Нас объединила Югра» (в рамках реализации проекта «ТОЧКА КИПЕНИЯ» (</w:t>
            </w:r>
            <w:proofErr w:type="spellStart"/>
            <w:r w:rsidRPr="00F34A92">
              <w:rPr>
                <w:sz w:val="24"/>
                <w:szCs w:val="24"/>
              </w:rPr>
              <w:t>этномедиация</w:t>
            </w:r>
            <w:proofErr w:type="spellEnd"/>
            <w:r w:rsidRPr="00F34A92">
              <w:rPr>
                <w:sz w:val="24"/>
                <w:szCs w:val="24"/>
              </w:rPr>
              <w:t>, как основа внедрения альтернативных способов разрешения межнациональных конфликтных ситуаций, на основе культуры толерантности и мирного урегулирования противоречий)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декабрь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Педагог-психолог, педагоги-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организаторы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«День правовой  помощи детям» (в рамках реализации проекта «ТОЧКА КИПЕНИЯ»)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Педагог-психолог, педагоги-</w:t>
            </w:r>
          </w:p>
          <w:p w:rsidR="00B7034E" w:rsidRPr="00F34A92" w:rsidRDefault="00F34A92" w:rsidP="00E80B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«Диалог цивилизаций, с успешными людьми» (в рамках реализации проекта «ТОЧКА КИПЕНИЯ»)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февраль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Педагог-психолог, педагоги-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организаторы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150" w:type="dxa"/>
          </w:tcPr>
          <w:p w:rsidR="00B7034E" w:rsidRPr="00F34A92" w:rsidRDefault="00B7034E" w:rsidP="00F34A92">
            <w:pPr>
              <w:shd w:val="clear" w:color="auto" w:fill="FFFFFF"/>
              <w:jc w:val="both"/>
              <w:rPr>
                <w:bCs/>
                <w:spacing w:val="-1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 xml:space="preserve">Реализация проекта «Точка кипения»: «Этномедиация, как основа внедрения </w:t>
            </w:r>
            <w:proofErr w:type="spellStart"/>
            <w:r w:rsidRPr="00F34A92">
              <w:rPr>
                <w:color w:val="000000"/>
                <w:sz w:val="24"/>
                <w:szCs w:val="24"/>
              </w:rPr>
              <w:t>альтернаивных</w:t>
            </w:r>
            <w:proofErr w:type="spellEnd"/>
            <w:r w:rsidRPr="00F34A92">
              <w:rPr>
                <w:color w:val="000000"/>
                <w:sz w:val="24"/>
                <w:szCs w:val="24"/>
              </w:rPr>
              <w:t xml:space="preserve"> способов разрешения межнациональных конфликтных ситуаций, на основе культуры, толерантности и мирного урегулирования противоречий» (педагог-психолог </w:t>
            </w:r>
            <w:proofErr w:type="spellStart"/>
            <w:r w:rsidRPr="00F34A92">
              <w:rPr>
                <w:color w:val="000000"/>
                <w:sz w:val="24"/>
                <w:szCs w:val="24"/>
              </w:rPr>
              <w:t>Рамалданова</w:t>
            </w:r>
            <w:proofErr w:type="spellEnd"/>
            <w:r w:rsidRPr="00F34A92">
              <w:rPr>
                <w:color w:val="000000"/>
                <w:sz w:val="24"/>
                <w:szCs w:val="24"/>
              </w:rPr>
              <w:t xml:space="preserve"> Д.Я.)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Педагог-психолог, педагоги-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организаторы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34A92">
              <w:rPr>
                <w:color w:val="000000"/>
              </w:rPr>
              <w:t>Разработка и реализация дополнительных общеразвивающих программ для детей мигрантов:</w:t>
            </w:r>
          </w:p>
          <w:p w:rsidR="00B7034E" w:rsidRPr="00F34A92" w:rsidRDefault="00B7034E" w:rsidP="00B703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34A92">
              <w:rPr>
                <w:color w:val="000000"/>
              </w:rPr>
              <w:t>- Дополнительная общеразвивающая программа культурно-языковой адаптации детей мигрантов «</w:t>
            </w:r>
            <w:proofErr w:type="spellStart"/>
            <w:r w:rsidRPr="00F34A92">
              <w:rPr>
                <w:color w:val="000000"/>
              </w:rPr>
              <w:t>Лингва</w:t>
            </w:r>
            <w:proofErr w:type="spellEnd"/>
            <w:r w:rsidRPr="00F34A92">
              <w:rPr>
                <w:color w:val="000000"/>
              </w:rPr>
              <w:t xml:space="preserve">». </w:t>
            </w:r>
          </w:p>
          <w:p w:rsidR="00B7034E" w:rsidRPr="00F34A92" w:rsidRDefault="00B7034E" w:rsidP="00B703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34A92">
              <w:rPr>
                <w:color w:val="000000"/>
              </w:rPr>
              <w:t xml:space="preserve">- Дополнительная общеразвивающая программа «Почемучки». </w:t>
            </w:r>
          </w:p>
          <w:p w:rsidR="00B7034E" w:rsidRPr="00F34A92" w:rsidRDefault="00B7034E" w:rsidP="00B7034E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F34A92">
              <w:rPr>
                <w:color w:val="000000"/>
              </w:rPr>
              <w:t>- Дополнительная общеразвивающая программа «</w:t>
            </w:r>
            <w:proofErr w:type="spellStart"/>
            <w:r w:rsidRPr="00F34A92">
              <w:rPr>
                <w:color w:val="000000"/>
              </w:rPr>
              <w:t>Заниматика</w:t>
            </w:r>
            <w:proofErr w:type="spellEnd"/>
            <w:r w:rsidRPr="00F34A92">
              <w:rPr>
                <w:color w:val="000000"/>
              </w:rPr>
              <w:t>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Выпуск буклетов </w:t>
            </w:r>
          </w:p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 «Права и обязанности маленького гражданина»</w:t>
            </w:r>
          </w:p>
          <w:p w:rsidR="00B7034E" w:rsidRPr="00F34A92" w:rsidRDefault="00F34A92" w:rsidP="00B703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«Ответственное </w:t>
            </w:r>
            <w:proofErr w:type="spellStart"/>
            <w:r>
              <w:rPr>
                <w:sz w:val="24"/>
                <w:szCs w:val="24"/>
              </w:rPr>
              <w:t>родительство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 - организатор,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Беседы по правовому воспитанию: «Имею право!?»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 - организатор,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color w:val="000000"/>
                <w:sz w:val="24"/>
                <w:szCs w:val="24"/>
              </w:rPr>
            </w:pPr>
            <w:r w:rsidRPr="00F34A92">
              <w:rPr>
                <w:color w:val="000000"/>
                <w:sz w:val="24"/>
                <w:szCs w:val="24"/>
              </w:rPr>
              <w:t>Муниципальный этап  Всероссийской акции «Я – гражданин России»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февраль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Муниципальный этап Всероссийского конкурса фотолюбителей  «Юность России»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январь-февраль</w:t>
            </w:r>
          </w:p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23 февраля –  «Армейский чемоданчик» 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февраль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– организаторы</w:t>
            </w:r>
          </w:p>
        </w:tc>
      </w:tr>
      <w:tr w:rsidR="00B7034E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B7034E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150" w:type="dxa"/>
          </w:tcPr>
          <w:p w:rsidR="00B7034E" w:rsidRPr="00F34A92" w:rsidRDefault="00B7034E" w:rsidP="00B7034E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Муниципальный заочный этап регионального конкурса исследовательских, творческих работ учащихся «Я живу в России, я живу в Югре»</w:t>
            </w:r>
          </w:p>
        </w:tc>
        <w:tc>
          <w:tcPr>
            <w:tcW w:w="1984" w:type="dxa"/>
          </w:tcPr>
          <w:p w:rsidR="00B7034E" w:rsidRPr="00F34A92" w:rsidRDefault="00B7034E" w:rsidP="00B7034E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B7034E" w:rsidRPr="00F34A92" w:rsidRDefault="00B7034E" w:rsidP="00B7034E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февраль</w:t>
            </w:r>
          </w:p>
        </w:tc>
        <w:tc>
          <w:tcPr>
            <w:tcW w:w="2206" w:type="dxa"/>
          </w:tcPr>
          <w:p w:rsidR="00B7034E" w:rsidRPr="00F34A92" w:rsidRDefault="00B7034E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  <w:p w:rsidR="00B7034E" w:rsidRPr="00F34A92" w:rsidRDefault="00B7034E" w:rsidP="00E80B5B">
            <w:pPr>
              <w:rPr>
                <w:sz w:val="24"/>
                <w:szCs w:val="24"/>
              </w:rPr>
            </w:pP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150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«Духовно-нравственный выбор человека в период всеобщей пандемии» - круглый стол в рамках проекта «Точка кипения»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Родители, волонтёры, представители мусульманской мечети, церкви</w:t>
            </w:r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Март 2021</w:t>
            </w:r>
          </w:p>
        </w:tc>
        <w:tc>
          <w:tcPr>
            <w:tcW w:w="2206" w:type="dxa"/>
          </w:tcPr>
          <w:p w:rsidR="00F34A92" w:rsidRPr="00F34A92" w:rsidRDefault="00F34A92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Педагоги-организаторы, педагог-психолог</w:t>
            </w:r>
          </w:p>
          <w:p w:rsidR="00F34A92" w:rsidRPr="00F34A92" w:rsidRDefault="00F34A92" w:rsidP="00E80B5B">
            <w:pPr>
              <w:rPr>
                <w:sz w:val="24"/>
                <w:szCs w:val="24"/>
              </w:rPr>
            </w:pP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150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«Разговор о главном» - встреча с подростковым врачом, родителями и учащимися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Родители, подростки, подростковый врач</w:t>
            </w:r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Апрель 2021</w:t>
            </w:r>
          </w:p>
        </w:tc>
        <w:tc>
          <w:tcPr>
            <w:tcW w:w="2206" w:type="dxa"/>
          </w:tcPr>
          <w:p w:rsidR="00F34A92" w:rsidRPr="00F34A92" w:rsidRDefault="00F34A92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  <w:p w:rsidR="00F34A92" w:rsidRPr="00F34A92" w:rsidRDefault="00F34A92" w:rsidP="00E80B5B">
            <w:pPr>
              <w:rPr>
                <w:sz w:val="24"/>
                <w:szCs w:val="24"/>
              </w:rPr>
            </w:pP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150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КВИЗ - интерактивная викторина в рамках празднования Дня славянской письменности и культуры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Учащиеся объединений5-10 </w:t>
            </w:r>
            <w:proofErr w:type="spellStart"/>
            <w:r w:rsidRPr="00F34A92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Май 2021</w:t>
            </w:r>
          </w:p>
        </w:tc>
        <w:tc>
          <w:tcPr>
            <w:tcW w:w="2206" w:type="dxa"/>
          </w:tcPr>
          <w:p w:rsidR="00F34A92" w:rsidRPr="00F34A92" w:rsidRDefault="00F34A92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Педагоги-организаторы</w:t>
            </w:r>
          </w:p>
          <w:p w:rsidR="00F34A92" w:rsidRPr="00F34A92" w:rsidRDefault="00F34A92" w:rsidP="00E80B5B">
            <w:pPr>
              <w:rPr>
                <w:sz w:val="24"/>
                <w:szCs w:val="24"/>
              </w:rPr>
            </w:pP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4A92" w:rsidRPr="00F34A92">
              <w:rPr>
                <w:sz w:val="24"/>
                <w:szCs w:val="24"/>
              </w:rPr>
              <w:t>4.</w:t>
            </w:r>
          </w:p>
        </w:tc>
        <w:tc>
          <w:tcPr>
            <w:tcW w:w="4150" w:type="dxa"/>
          </w:tcPr>
          <w:p w:rsidR="00F34A92" w:rsidRPr="00F34A92" w:rsidRDefault="00F34A92" w:rsidP="00F34A92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t>Методические рекомендации по профилактике и противодействию экстремизму в молодежной среде (материал размещён на сайте организации)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Сентябрь 2020</w:t>
            </w:r>
          </w:p>
        </w:tc>
        <w:tc>
          <w:tcPr>
            <w:tcW w:w="2206" w:type="dxa"/>
          </w:tcPr>
          <w:p w:rsidR="00F34A92" w:rsidRPr="00F34A92" w:rsidRDefault="00F34A92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Старший методист </w:t>
            </w: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150" w:type="dxa"/>
          </w:tcPr>
          <w:p w:rsidR="00F34A92" w:rsidRPr="00F34A92" w:rsidRDefault="00F34A92" w:rsidP="00F34A92">
            <w:pPr>
              <w:pStyle w:val="aa"/>
              <w:shd w:val="clear" w:color="auto" w:fill="FFFFFF"/>
              <w:spacing w:before="0" w:beforeAutospacing="0" w:after="0" w:afterAutospacing="0"/>
              <w:textAlignment w:val="baseline"/>
            </w:pPr>
            <w:r w:rsidRPr="00F34A92">
              <w:t>Программа культурно-языковой и социальной адаптации детей мигрантов «Многоликая моя Россия!» (реализация программы)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2206" w:type="dxa"/>
          </w:tcPr>
          <w:p w:rsidR="00F34A92" w:rsidRPr="00F34A92" w:rsidRDefault="00F34A92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Старший методист (автор программы)</w:t>
            </w: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150" w:type="dxa"/>
          </w:tcPr>
          <w:p w:rsidR="00F34A92" w:rsidRPr="00E80B5B" w:rsidRDefault="00F34A92" w:rsidP="00F34A92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Проведение встреч с представителями национальных общин (знакомство обучающихся с деятельностью различных национальных культур).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206" w:type="dxa"/>
          </w:tcPr>
          <w:p w:rsidR="00F34A92" w:rsidRPr="00F34A92" w:rsidRDefault="00F34A92" w:rsidP="00E80B5B">
            <w:pPr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t>Педагог-организатор,</w:t>
            </w:r>
          </w:p>
          <w:p w:rsidR="00F34A92" w:rsidRPr="00F34A92" w:rsidRDefault="00F34A92" w:rsidP="00E80B5B">
            <w:pPr>
              <w:rPr>
                <w:sz w:val="24"/>
                <w:szCs w:val="24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t xml:space="preserve">педагоги </w:t>
            </w:r>
            <w:r w:rsidR="00E80B5B">
              <w:rPr>
                <w:rFonts w:eastAsia="SimSun"/>
                <w:bCs/>
                <w:sz w:val="24"/>
                <w:szCs w:val="24"/>
                <w:lang w:eastAsia="zh-CN"/>
              </w:rPr>
              <w:t>ДО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E80B5B" w:rsidRDefault="00E80B5B" w:rsidP="00E80B5B">
            <w:pPr>
              <w:rPr>
                <w:rFonts w:eastAsia="Calibri"/>
                <w:bCs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Проведение встреч с представителями религиозных конфессий (</w:t>
            </w:r>
            <w:r w:rsidRPr="00F34A92">
              <w:rPr>
                <w:rFonts w:eastAsia="Calibri"/>
                <w:bCs/>
                <w:sz w:val="24"/>
                <w:szCs w:val="24"/>
              </w:rPr>
              <w:t>знакомство учащихся с основными видами религий и их учениях о доброте, мире, любви и добродетели).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Организация и проведения экскурсий в ОВД, в прокуратуру, в администрацию города (привитие обучающимся навыков должного уважения к закону, правоохранительным органам и органам местного самоуправления)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Проведение встреч с сотрудниками правоохранительных органов, КДН, ОПДН (познакомить учащихся с информацией о различных формах ответственности. Развитие навыков самосохранения и самообладания.)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34A92" w:rsidRPr="00F34A92">
              <w:rPr>
                <w:sz w:val="24"/>
                <w:szCs w:val="24"/>
              </w:rPr>
              <w:t>0.</w:t>
            </w:r>
          </w:p>
        </w:tc>
        <w:tc>
          <w:tcPr>
            <w:tcW w:w="4150" w:type="dxa"/>
          </w:tcPr>
          <w:p w:rsidR="00F34A92" w:rsidRPr="00F34A92" w:rsidRDefault="00F34A92" w:rsidP="00F34A92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 xml:space="preserve">Анкетирование  «Определение </w:t>
            </w:r>
            <w:r w:rsidRPr="00F34A92">
              <w:rPr>
                <w:rFonts w:eastAsia="Calibri"/>
                <w:sz w:val="24"/>
                <w:szCs w:val="24"/>
              </w:rPr>
              <w:lastRenderedPageBreak/>
              <w:t>взаимоотношений среди обучающихся в классном коллективе»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lastRenderedPageBreak/>
              <w:t xml:space="preserve">Учащиеся </w:t>
            </w:r>
            <w:r w:rsidRPr="00F34A92">
              <w:rPr>
                <w:sz w:val="24"/>
                <w:szCs w:val="24"/>
              </w:rPr>
              <w:lastRenderedPageBreak/>
              <w:t>объединений</w:t>
            </w:r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lastRenderedPageBreak/>
              <w:t>Май</w:t>
            </w:r>
          </w:p>
          <w:p w:rsidR="00F34A92" w:rsidRPr="00F34A92" w:rsidRDefault="00F34A92" w:rsidP="00F34A9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6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lastRenderedPageBreak/>
              <w:t>Педагог - психолог</w:t>
            </w:r>
          </w:p>
        </w:tc>
      </w:tr>
      <w:tr w:rsidR="00F34A92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F34A92" w:rsidRPr="00F34A92" w:rsidRDefault="004062ED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F34A92" w:rsidRPr="00F34A92">
              <w:rPr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Психологический тренинг «Многонациональный мир глазами детей»</w:t>
            </w:r>
          </w:p>
        </w:tc>
        <w:tc>
          <w:tcPr>
            <w:tcW w:w="1984" w:type="dxa"/>
          </w:tcPr>
          <w:p w:rsidR="00F34A92" w:rsidRPr="00F34A92" w:rsidRDefault="00F34A92" w:rsidP="00F34A92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февраль</w:t>
            </w:r>
          </w:p>
          <w:p w:rsidR="00F34A92" w:rsidRPr="00F34A92" w:rsidRDefault="00F34A92" w:rsidP="00F34A92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F34A92" w:rsidRPr="00F34A92" w:rsidRDefault="00F34A92" w:rsidP="00F34A92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 - психолог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Экскурсии в этнографический музей (онлайн и офлайн)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Просмотр и обсуждение видеороликов о Югре, России.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Ознакомление обучающихся (мигрантов) с историей и культурой народов России и стран СНГ (знакомство обучающихся с интереснейшей культурой различных народов России через призму богатой истории, обычаев и традиций)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Январь - май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Ознакомление обучающихся (мигрантов) с известными деятелями народов России и стран СНГ (знакомство обучающихся с известнейшими людьми из различных народов, внесших значительный вклад в развитие своего отечества и укрепления связи с Россией)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Учащиеся объединений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Январь - май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jc w:val="center"/>
        </w:trPr>
        <w:tc>
          <w:tcPr>
            <w:tcW w:w="10614" w:type="dxa"/>
            <w:gridSpan w:val="6"/>
          </w:tcPr>
          <w:p w:rsidR="00E80B5B" w:rsidRPr="00F34A92" w:rsidRDefault="00E80B5B" w:rsidP="00DE4863">
            <w:pPr>
              <w:jc w:val="center"/>
              <w:rPr>
                <w:b/>
                <w:sz w:val="24"/>
                <w:szCs w:val="24"/>
              </w:rPr>
            </w:pPr>
            <w:r w:rsidRPr="00F34A92">
              <w:rPr>
                <w:b/>
                <w:sz w:val="24"/>
                <w:szCs w:val="24"/>
              </w:rPr>
              <w:t>Работа с родителями: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1.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 xml:space="preserve">Проведение родительских собраний по темам: </w:t>
            </w:r>
          </w:p>
          <w:p w:rsidR="00E80B5B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«Как не стать жер</w:t>
            </w:r>
            <w:r>
              <w:rPr>
                <w:rFonts w:eastAsia="Calibri"/>
                <w:sz w:val="24"/>
                <w:szCs w:val="24"/>
              </w:rPr>
              <w:t>твой экстремизма и терроризма»;</w:t>
            </w:r>
          </w:p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«Безопасность наших детей»;</w:t>
            </w:r>
          </w:p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«Воспитание толерантной и поликультурной личности в семье</w:t>
            </w:r>
            <w:r>
              <w:rPr>
                <w:sz w:val="24"/>
                <w:szCs w:val="24"/>
              </w:rPr>
              <w:t>»;</w:t>
            </w:r>
          </w:p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«Человек среди людей, или общество, в котором мы живем»</w:t>
            </w:r>
          </w:p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(информирование родителей о правилах поведения, семейных ценностях, о действиях в чрезвычайных ситуациях)</w:t>
            </w:r>
            <w:r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pStyle w:val="a4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Выпуск буклетов «Права и обязанности маленького гражданина»</w:t>
            </w:r>
            <w:r>
              <w:rPr>
                <w:sz w:val="24"/>
                <w:szCs w:val="24"/>
              </w:rPr>
              <w:t xml:space="preserve">, «Ответственное </w:t>
            </w:r>
            <w:proofErr w:type="spellStart"/>
            <w:r>
              <w:rPr>
                <w:sz w:val="24"/>
                <w:szCs w:val="24"/>
              </w:rPr>
              <w:t>родительство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jc w:val="center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jc w:val="both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 организатор,</w:t>
            </w:r>
          </w:p>
          <w:p w:rsidR="00E80B5B" w:rsidRPr="00F34A92" w:rsidRDefault="00E80B5B" w:rsidP="00E80B5B">
            <w:pPr>
              <w:jc w:val="both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педагоги ДО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pStyle w:val="a4"/>
              <w:rPr>
                <w:bCs/>
                <w:sz w:val="24"/>
                <w:szCs w:val="24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t>Распространение печатной продукции (памятки, буклеты) по разъяснению ответственности по разжиганию межнациональной розни, религиозного фанатизма, национальной расовой нетерпимости.</w:t>
            </w:r>
            <w:r w:rsidRPr="00F34A92">
              <w:rPr>
                <w:bCs/>
                <w:sz w:val="24"/>
                <w:szCs w:val="24"/>
              </w:rPr>
              <w:t xml:space="preserve">Использование доступных для учащихся источников </w:t>
            </w:r>
            <w:r w:rsidRPr="00F34A92">
              <w:rPr>
                <w:bCs/>
                <w:sz w:val="24"/>
                <w:szCs w:val="24"/>
              </w:rPr>
              <w:lastRenderedPageBreak/>
              <w:t xml:space="preserve">информации (сайт ЦТР «Детвора», группы, чаты, мессенджеры в </w:t>
            </w:r>
            <w:proofErr w:type="spellStart"/>
            <w:r w:rsidRPr="00F34A92">
              <w:rPr>
                <w:bCs/>
                <w:sz w:val="24"/>
                <w:szCs w:val="24"/>
              </w:rPr>
              <w:t>соцсетях</w:t>
            </w:r>
            <w:proofErr w:type="spellEnd"/>
            <w:r w:rsidRPr="00F34A92">
              <w:rPr>
                <w:bCs/>
                <w:sz w:val="24"/>
                <w:szCs w:val="24"/>
              </w:rPr>
              <w:t xml:space="preserve">.) в целях раскрытия антиобщественной природы экстремизма в любых его проявлениях, снижения социальной напряженности в </w:t>
            </w:r>
          </w:p>
          <w:p w:rsidR="00E80B5B" w:rsidRPr="00F34A92" w:rsidRDefault="00E80B5B" w:rsidP="00E80B5B">
            <w:pPr>
              <w:pStyle w:val="a4"/>
              <w:rPr>
                <w:bCs/>
                <w:sz w:val="24"/>
                <w:szCs w:val="24"/>
              </w:rPr>
            </w:pPr>
            <w:r w:rsidRPr="00F34A92">
              <w:rPr>
                <w:bCs/>
                <w:sz w:val="24"/>
                <w:szCs w:val="24"/>
              </w:rPr>
              <w:t>молодежной среде и формирования в массовом сознании позитивного отношения к толерантности как социальной норме.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pStyle w:val="a4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lastRenderedPageBreak/>
              <w:t>Педагоги,</w:t>
            </w:r>
          </w:p>
          <w:p w:rsidR="00E80B5B" w:rsidRPr="00F34A92" w:rsidRDefault="00E80B5B" w:rsidP="00E80B5B">
            <w:pPr>
              <w:pStyle w:val="a4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t>родители,</w:t>
            </w:r>
          </w:p>
          <w:p w:rsidR="00E80B5B" w:rsidRPr="00F34A92" w:rsidRDefault="00E80B5B" w:rsidP="00E80B5B">
            <w:pPr>
              <w:pStyle w:val="a4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t>учащиеся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pStyle w:val="a4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34A92">
              <w:rPr>
                <w:rFonts w:eastAsia="SimSun"/>
                <w:bCs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contextualSpacing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Педагоги </w:t>
            </w:r>
            <w:r>
              <w:rPr>
                <w:sz w:val="24"/>
                <w:szCs w:val="24"/>
              </w:rPr>
              <w:t>ДО</w:t>
            </w:r>
            <w:r w:rsidRPr="00F34A92">
              <w:rPr>
                <w:sz w:val="24"/>
                <w:szCs w:val="24"/>
              </w:rPr>
              <w:t>, педагог-организатор</w:t>
            </w:r>
          </w:p>
        </w:tc>
      </w:tr>
      <w:tr w:rsidR="00E80B5B" w:rsidRPr="00F34A92" w:rsidTr="00DE4863">
        <w:trPr>
          <w:gridAfter w:val="1"/>
          <w:wAfter w:w="15" w:type="dxa"/>
          <w:jc w:val="center"/>
        </w:trPr>
        <w:tc>
          <w:tcPr>
            <w:tcW w:w="634" w:type="dxa"/>
          </w:tcPr>
          <w:p w:rsidR="00E80B5B" w:rsidRPr="00F34A92" w:rsidRDefault="00E80B5B" w:rsidP="00DE48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F34A92">
              <w:rPr>
                <w:sz w:val="24"/>
                <w:szCs w:val="24"/>
              </w:rPr>
              <w:t>.</w:t>
            </w:r>
          </w:p>
        </w:tc>
        <w:tc>
          <w:tcPr>
            <w:tcW w:w="4150" w:type="dxa"/>
          </w:tcPr>
          <w:p w:rsidR="00E80B5B" w:rsidRPr="00F34A92" w:rsidRDefault="00E80B5B" w:rsidP="00E80B5B">
            <w:pPr>
              <w:ind w:left="34"/>
              <w:rPr>
                <w:rFonts w:eastAsia="Calibri"/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 xml:space="preserve">Размещение на сайте </w:t>
            </w:r>
            <w:r w:rsidRPr="00F34A92">
              <w:rPr>
                <w:rFonts w:eastAsia="Calibri"/>
                <w:sz w:val="24"/>
                <w:szCs w:val="24"/>
              </w:rPr>
              <w:t>информации по профилактике экстремизма, формированию культуры межнационального и межконфессионального согласия</w:t>
            </w:r>
          </w:p>
          <w:p w:rsidR="00E80B5B" w:rsidRPr="00F34A92" w:rsidRDefault="00E80B5B" w:rsidP="00E80B5B">
            <w:pPr>
              <w:rPr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  <w:lang w:eastAsia="en-US"/>
              </w:rPr>
              <w:t>(использование материалов с сайта admrad.ru)</w:t>
            </w:r>
            <w:r w:rsidRPr="00F34A92">
              <w:rPr>
                <w:sz w:val="24"/>
                <w:szCs w:val="24"/>
              </w:rPr>
              <w:t xml:space="preserve"> (сайт обновлен  </w:t>
            </w:r>
            <w:hyperlink r:id="rId8" w:history="1">
              <w:r w:rsidRPr="00F34A92">
                <w:rPr>
                  <w:rStyle w:val="ac"/>
                  <w:sz w:val="24"/>
                  <w:szCs w:val="24"/>
                </w:rPr>
                <w:t>https://tutdetvora.ru</w:t>
              </w:r>
            </w:hyperlink>
            <w:r w:rsidRPr="00F34A92">
              <w:rPr>
                <w:sz w:val="24"/>
                <w:szCs w:val="24"/>
              </w:rPr>
              <w:t xml:space="preserve"> , вкладка «Профилактика экстремизма, гармонизация межэтнических, межкультурных и межконфессиональных отношений»)</w:t>
            </w:r>
          </w:p>
        </w:tc>
        <w:tc>
          <w:tcPr>
            <w:tcW w:w="1984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Учащиеся, родители учащихся</w:t>
            </w:r>
          </w:p>
        </w:tc>
        <w:tc>
          <w:tcPr>
            <w:tcW w:w="1625" w:type="dxa"/>
          </w:tcPr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Постоянно,</w:t>
            </w:r>
          </w:p>
          <w:p w:rsidR="00E80B5B" w:rsidRPr="00F34A92" w:rsidRDefault="00E80B5B" w:rsidP="00E80B5B">
            <w:pPr>
              <w:rPr>
                <w:rFonts w:eastAsia="Calibri"/>
                <w:sz w:val="24"/>
                <w:szCs w:val="24"/>
              </w:rPr>
            </w:pPr>
            <w:r w:rsidRPr="00F34A92">
              <w:rPr>
                <w:rFonts w:eastAsia="Calibri"/>
                <w:sz w:val="24"/>
                <w:szCs w:val="24"/>
              </w:rPr>
              <w:t>не реже 1 раза в месяц</w:t>
            </w:r>
          </w:p>
        </w:tc>
        <w:tc>
          <w:tcPr>
            <w:tcW w:w="2206" w:type="dxa"/>
          </w:tcPr>
          <w:p w:rsidR="00E80B5B" w:rsidRPr="00F34A92" w:rsidRDefault="00E80B5B" w:rsidP="00E80B5B">
            <w:pPr>
              <w:tabs>
                <w:tab w:val="left" w:pos="1593"/>
              </w:tabs>
              <w:ind w:right="415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Старший методист,</w:t>
            </w:r>
          </w:p>
          <w:p w:rsidR="00E80B5B" w:rsidRPr="00F34A92" w:rsidRDefault="00E80B5B" w:rsidP="00E80B5B">
            <w:pPr>
              <w:tabs>
                <w:tab w:val="left" w:pos="1593"/>
              </w:tabs>
              <w:ind w:right="415"/>
              <w:rPr>
                <w:sz w:val="24"/>
                <w:szCs w:val="24"/>
              </w:rPr>
            </w:pPr>
            <w:r w:rsidRPr="00F34A92">
              <w:rPr>
                <w:sz w:val="24"/>
                <w:szCs w:val="24"/>
              </w:rPr>
              <w:t>педагог-организатор</w:t>
            </w:r>
          </w:p>
        </w:tc>
      </w:tr>
    </w:tbl>
    <w:p w:rsidR="00A85407" w:rsidRPr="00A85407" w:rsidRDefault="00A85407" w:rsidP="0001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07" w:rsidRPr="00A85407" w:rsidRDefault="00A85407" w:rsidP="0001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07" w:rsidRPr="00A85407" w:rsidRDefault="00A85407" w:rsidP="0001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407" w:rsidRPr="00A85407" w:rsidRDefault="00A85407" w:rsidP="00015C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58C" w:rsidRDefault="0080658C" w:rsidP="00015C3D"/>
    <w:sectPr w:rsidR="0080658C" w:rsidSect="00E80B5B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6B0E"/>
    <w:multiLevelType w:val="hybridMultilevel"/>
    <w:tmpl w:val="6BFE8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01421"/>
    <w:multiLevelType w:val="hybridMultilevel"/>
    <w:tmpl w:val="65F24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E5A2D"/>
    <w:multiLevelType w:val="hybridMultilevel"/>
    <w:tmpl w:val="50E4B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B582E"/>
    <w:multiLevelType w:val="hybridMultilevel"/>
    <w:tmpl w:val="5ED806B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4F4712"/>
    <w:multiLevelType w:val="hybridMultilevel"/>
    <w:tmpl w:val="490CB2B4"/>
    <w:lvl w:ilvl="0" w:tplc="4CE8ED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67C03"/>
    <w:multiLevelType w:val="hybridMultilevel"/>
    <w:tmpl w:val="5ED80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B05"/>
    <w:rsid w:val="00015C3D"/>
    <w:rsid w:val="000419F6"/>
    <w:rsid w:val="0006161F"/>
    <w:rsid w:val="000A2424"/>
    <w:rsid w:val="000E7A4B"/>
    <w:rsid w:val="0015321A"/>
    <w:rsid w:val="00190F13"/>
    <w:rsid w:val="001F40DF"/>
    <w:rsid w:val="002068AA"/>
    <w:rsid w:val="00262314"/>
    <w:rsid w:val="002C119D"/>
    <w:rsid w:val="002E2D90"/>
    <w:rsid w:val="002F0140"/>
    <w:rsid w:val="002F5915"/>
    <w:rsid w:val="003347BD"/>
    <w:rsid w:val="00355CC9"/>
    <w:rsid w:val="003638E3"/>
    <w:rsid w:val="00377303"/>
    <w:rsid w:val="003B2748"/>
    <w:rsid w:val="004062ED"/>
    <w:rsid w:val="00436325"/>
    <w:rsid w:val="00452DB7"/>
    <w:rsid w:val="00471DA4"/>
    <w:rsid w:val="0055264B"/>
    <w:rsid w:val="005736D3"/>
    <w:rsid w:val="005A6109"/>
    <w:rsid w:val="005C758A"/>
    <w:rsid w:val="00616383"/>
    <w:rsid w:val="006D769C"/>
    <w:rsid w:val="007375C7"/>
    <w:rsid w:val="00737CD1"/>
    <w:rsid w:val="00755A84"/>
    <w:rsid w:val="007F1C78"/>
    <w:rsid w:val="007F6471"/>
    <w:rsid w:val="0080658C"/>
    <w:rsid w:val="00825930"/>
    <w:rsid w:val="008563B0"/>
    <w:rsid w:val="008D5F82"/>
    <w:rsid w:val="00995827"/>
    <w:rsid w:val="009C6AA5"/>
    <w:rsid w:val="00A067FE"/>
    <w:rsid w:val="00A84902"/>
    <w:rsid w:val="00A85407"/>
    <w:rsid w:val="00A961A4"/>
    <w:rsid w:val="00AA2CAE"/>
    <w:rsid w:val="00AB3709"/>
    <w:rsid w:val="00B55A71"/>
    <w:rsid w:val="00B7034E"/>
    <w:rsid w:val="00BD75EA"/>
    <w:rsid w:val="00BE7C4D"/>
    <w:rsid w:val="00BF7A18"/>
    <w:rsid w:val="00C450EF"/>
    <w:rsid w:val="00C61A4A"/>
    <w:rsid w:val="00C70144"/>
    <w:rsid w:val="00CA1720"/>
    <w:rsid w:val="00CD723C"/>
    <w:rsid w:val="00CE4AD4"/>
    <w:rsid w:val="00D32B05"/>
    <w:rsid w:val="00D64DF8"/>
    <w:rsid w:val="00DE4863"/>
    <w:rsid w:val="00E80B5B"/>
    <w:rsid w:val="00EB7B70"/>
    <w:rsid w:val="00F34A92"/>
    <w:rsid w:val="00F3645A"/>
    <w:rsid w:val="00F46602"/>
    <w:rsid w:val="00F87961"/>
    <w:rsid w:val="00FC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C8C42-BCBB-4FC7-A3A0-CAE93554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303"/>
  </w:style>
  <w:style w:type="paragraph" w:styleId="1">
    <w:name w:val="heading 1"/>
    <w:basedOn w:val="a"/>
    <w:next w:val="a"/>
    <w:link w:val="10"/>
    <w:qFormat/>
    <w:rsid w:val="004062ED"/>
    <w:pPr>
      <w:keepNext/>
      <w:keepLines/>
      <w:spacing w:before="600" w:after="60" w:line="264" w:lineRule="auto"/>
      <w:contextualSpacing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A854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61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2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2DB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62314"/>
    <w:pPr>
      <w:ind w:left="720"/>
      <w:contextualSpacing/>
    </w:pPr>
  </w:style>
  <w:style w:type="paragraph" w:customStyle="1" w:styleId="Default">
    <w:name w:val="Default"/>
    <w:rsid w:val="008259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Emphasis"/>
    <w:uiPriority w:val="20"/>
    <w:qFormat/>
    <w:rsid w:val="002C119D"/>
    <w:rPr>
      <w:i/>
      <w:iCs/>
    </w:rPr>
  </w:style>
  <w:style w:type="paragraph" w:styleId="aa">
    <w:name w:val="Normal (Web)"/>
    <w:basedOn w:val="a"/>
    <w:uiPriority w:val="99"/>
    <w:rsid w:val="002C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C119D"/>
    <w:rPr>
      <w:b/>
      <w:bCs/>
    </w:rPr>
  </w:style>
  <w:style w:type="character" w:styleId="ac">
    <w:name w:val="Hyperlink"/>
    <w:rsid w:val="002C119D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locked/>
    <w:rsid w:val="00B70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062ED"/>
    <w:rPr>
      <w:rFonts w:asciiTheme="majorHAnsi" w:eastAsiaTheme="majorEastAsia" w:hAnsiTheme="majorHAnsi" w:cstheme="majorBidi"/>
      <w:color w:val="2E74B5" w:themeColor="accent1" w:themeShade="BF"/>
      <w:sz w:val="32"/>
    </w:rPr>
  </w:style>
  <w:style w:type="paragraph" w:styleId="ad">
    <w:name w:val="Title"/>
    <w:basedOn w:val="a"/>
    <w:link w:val="ae"/>
    <w:unhideWhenUsed/>
    <w:qFormat/>
    <w:rsid w:val="004062E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character" w:customStyle="1" w:styleId="ae">
    <w:name w:val="Название Знак"/>
    <w:basedOn w:val="a0"/>
    <w:link w:val="ad"/>
    <w:rsid w:val="004062ED"/>
    <w:rPr>
      <w:rFonts w:asciiTheme="majorHAnsi" w:eastAsiaTheme="majorEastAsia" w:hAnsiTheme="majorHAnsi" w:cstheme="majorBidi"/>
      <w:color w:val="2E74B5" w:themeColor="accent1" w:themeShade="BF"/>
      <w:kern w:val="28"/>
      <w:sz w:val="60"/>
    </w:rPr>
  </w:style>
  <w:style w:type="paragraph" w:customStyle="1" w:styleId="af">
    <w:name w:val="Фото"/>
    <w:basedOn w:val="a"/>
    <w:uiPriority w:val="1"/>
    <w:qFormat/>
    <w:rsid w:val="004062ED"/>
    <w:pPr>
      <w:spacing w:after="0" w:line="240" w:lineRule="auto"/>
      <w:jc w:val="center"/>
    </w:pPr>
    <w:rPr>
      <w:color w:val="595959" w:themeColor="text1" w:themeTint="A6"/>
    </w:rPr>
  </w:style>
  <w:style w:type="paragraph" w:styleId="af0">
    <w:name w:val="Body Text"/>
    <w:basedOn w:val="a"/>
    <w:link w:val="af1"/>
    <w:rsid w:val="004062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062E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tdetvor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0%D0%B4%D1%83%D0%B6%D0%BD%D1%8B%D0%B9%D0%A5%D0%9C%D0%90%D0%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feed?section=search&amp;q=%23%D0%9C%D0%BE%D1%8F%D0%AE%D0%B3%D1%80%D0%B0%D0%9C%D0%BE%D1%8F%D0%A0%D0%BE%D1%81%D1%81%D0%B8%D1%8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2120</Words>
  <Characters>12090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Socped2</dc:creator>
  <cp:keywords/>
  <dc:description/>
  <cp:lastModifiedBy>Пользователь Windows</cp:lastModifiedBy>
  <cp:revision>2</cp:revision>
  <cp:lastPrinted>2021-02-01T08:57:00Z</cp:lastPrinted>
  <dcterms:created xsi:type="dcterms:W3CDTF">2021-02-04T04:55:00Z</dcterms:created>
  <dcterms:modified xsi:type="dcterms:W3CDTF">2021-02-04T04:55:00Z</dcterms:modified>
</cp:coreProperties>
</file>